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FE53" w14:textId="77777777" w:rsidR="00B704DA" w:rsidRDefault="00B704DA">
      <w:pPr>
        <w:rPr>
          <w:rFonts w:hAnsi="Times New Roman" w:cs="Times New Roman"/>
          <w:color w:val="000000"/>
          <w:sz w:val="24"/>
          <w:szCs w:val="24"/>
        </w:rPr>
      </w:pPr>
    </w:p>
    <w:p w14:paraId="37367638" w14:textId="77777777" w:rsidR="00B704DA" w:rsidRPr="006B15D0" w:rsidRDefault="00C207F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учетной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политики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выдержки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3F62016F" w14:textId="6E3D91A4" w:rsidR="00B704DA" w:rsidRPr="006B15D0" w:rsidRDefault="00C207F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Государственного</w:t>
      </w:r>
      <w:r w:rsidRP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6B15D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автономного учреждения социального обслуживания Амурской области «Дом социального обслуживания «Усадьба»</w:t>
      </w:r>
    </w:p>
    <w:p w14:paraId="2DDDD6EB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В соответствии с требованиями пункта 9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Стандарта «Учетная политика, оценочные значения и ошибки», утвержденного приказом Минфина от 30.12.2017 № 274н, на официальном сайте учреждения размещается информация об учетной политике.</w:t>
      </w:r>
    </w:p>
    <w:p w14:paraId="328AB5D0" w14:textId="4258731A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Учетная политика 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ГАУ СО АО «Дом социального обслуживания «Усадьба»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утверждена приказом от 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03.12.2025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№ 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79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0E6DA822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1. Бухгалтерский учет ведет структурное подразделение – бухгалтерия, возглавляемая главным бухгалтером. Сотрудники бухгалтерии руководствуются в работе положением о бухгалтерии, должностными инструкциями.</w:t>
      </w:r>
    </w:p>
    <w:p w14:paraId="1FD7E357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Ответственным за ведение бухгалтерского учета в </w:t>
      </w:r>
      <w:r w:rsidRPr="00C207F0">
        <w:rPr>
          <w:rFonts w:cstheme="minorHAnsi"/>
          <w:color w:val="000000"/>
          <w:sz w:val="24"/>
          <w:szCs w:val="24"/>
          <w:lang w:val="ru-RU"/>
        </w:rPr>
        <w:t>учреждении является главный бухгалтер.</w:t>
      </w:r>
    </w:p>
    <w:p w14:paraId="07C901B3" w14:textId="20759273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Бухгалтерский учет ведется в электрон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ном виде с применением программных продуктов «Бухгалтерия», «Зарплата».</w:t>
      </w:r>
    </w:p>
    <w:p w14:paraId="4552D8B7" w14:textId="1F27F1AA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3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направлениям:</w:t>
      </w:r>
    </w:p>
    <w:p w14:paraId="3082D9E8" w14:textId="77777777" w:rsidR="00B704DA" w:rsidRPr="00C207F0" w:rsidRDefault="00C207F0" w:rsidP="00C207F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07F0">
        <w:rPr>
          <w:rFonts w:cstheme="minorHAnsi"/>
          <w:color w:val="000000"/>
          <w:sz w:val="24"/>
          <w:szCs w:val="24"/>
        </w:rPr>
        <w:t>передача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бухгалтерской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отчетности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учредителю</w:t>
      </w:r>
      <w:proofErr w:type="spellEnd"/>
      <w:r w:rsidRPr="00C207F0">
        <w:rPr>
          <w:rFonts w:cstheme="minorHAnsi"/>
          <w:color w:val="000000"/>
          <w:sz w:val="24"/>
          <w:szCs w:val="24"/>
        </w:rPr>
        <w:t>;</w:t>
      </w:r>
    </w:p>
    <w:p w14:paraId="26EE57EC" w14:textId="77777777" w:rsidR="00B704DA" w:rsidRPr="00C207F0" w:rsidRDefault="00C207F0" w:rsidP="00C207F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передача отчетности по налогам, сборам и иным обязательным платежам в инспекцию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Федеральной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налоговой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службы</w:t>
      </w:r>
      <w:proofErr w:type="spellEnd"/>
      <w:r w:rsidRPr="00C207F0">
        <w:rPr>
          <w:rFonts w:cstheme="minorHAnsi"/>
          <w:color w:val="000000"/>
          <w:sz w:val="24"/>
          <w:szCs w:val="24"/>
        </w:rPr>
        <w:t>;</w:t>
      </w:r>
    </w:p>
    <w:p w14:paraId="20AFCCE2" w14:textId="77777777" w:rsidR="00B704DA" w:rsidRPr="00C207F0" w:rsidRDefault="00C207F0" w:rsidP="00C207F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передача отчетности в отд</w:t>
      </w:r>
      <w:r w:rsidRPr="00C207F0">
        <w:rPr>
          <w:rFonts w:cstheme="minorHAnsi"/>
          <w:color w:val="000000"/>
          <w:sz w:val="24"/>
          <w:szCs w:val="24"/>
          <w:lang w:val="ru-RU"/>
        </w:rPr>
        <w:t>еление Пенсионного фонда;</w:t>
      </w:r>
    </w:p>
    <w:p w14:paraId="1353ACE8" w14:textId="77777777" w:rsidR="00B704DA" w:rsidRPr="00C207F0" w:rsidRDefault="00C207F0" w:rsidP="00C207F0">
      <w:pPr>
        <w:numPr>
          <w:ilvl w:val="0"/>
          <w:numId w:val="1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размещение информации о деятельности учреждения на официальном сайте </w:t>
      </w:r>
      <w:r w:rsidRPr="00C207F0">
        <w:rPr>
          <w:rFonts w:cstheme="minorHAnsi"/>
          <w:color w:val="000000"/>
          <w:sz w:val="24"/>
          <w:szCs w:val="24"/>
        </w:rPr>
        <w:t>bus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Pr="00C207F0">
        <w:rPr>
          <w:rFonts w:cstheme="minorHAnsi"/>
          <w:color w:val="000000"/>
          <w:sz w:val="24"/>
          <w:szCs w:val="24"/>
        </w:rPr>
        <w:t>gov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ru</w:t>
      </w:r>
      <w:proofErr w:type="spellEnd"/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0C1CF99B" w14:textId="6A4845D5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4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При оформлении фактов хозяйственной жизни применяются унифицированные формы первичных учетных документов</w:t>
      </w:r>
      <w:r w:rsidR="00C207F0" w:rsidRPr="00C207F0">
        <w:rPr>
          <w:rFonts w:cstheme="minorHAnsi"/>
          <w:color w:val="000000"/>
          <w:sz w:val="24"/>
          <w:szCs w:val="24"/>
        </w:rPr>
        <w:t> 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в соответствии с приказами Минфина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 xml:space="preserve">от 15.04.2021 № 61н. </w:t>
      </w:r>
    </w:p>
    <w:p w14:paraId="4EA0610F" w14:textId="3361D72D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5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Бухучет ведется по первичным документам, которые пров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ерены сотрудниками бухгалтерии в соответствии с положением о внутреннем финансовом контроле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79B86DAA" w14:textId="5B91F931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6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Инвентаризация активов и обязательств проводится в соответствии с Порядком проведения инвентаризации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и ежегодным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 xml:space="preserve"> приказ</w:t>
      </w:r>
      <w:r w:rsidRPr="00C207F0">
        <w:rPr>
          <w:rFonts w:cstheme="minorHAnsi"/>
          <w:color w:val="000000"/>
          <w:sz w:val="24"/>
          <w:szCs w:val="24"/>
          <w:lang w:val="ru-RU"/>
        </w:rPr>
        <w:t>ом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о проведении инвентаризации объектов бухучета.</w:t>
      </w:r>
    </w:p>
    <w:p w14:paraId="3353FE35" w14:textId="63F03F34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7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Для случаев, которые не установлены в федеральных стандартах и других нормативно-правовых актах, регулирующих бухучет, метод определения справедливой стоим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ости выбирает комиссия учреждения по поступлению и выбытию активов.</w:t>
      </w:r>
    </w:p>
    <w:p w14:paraId="384BFD03" w14:textId="5B162C3B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lastRenderedPageBreak/>
        <w:t>8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В случае если для показателя, необходимого для ведения бухгалтерского учета, не установлен метод оценки в законодательстве и в настоящей учетной политике, то величина оценочного показат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еля определяется профессиональным суждением главного бухгалтера.</w:t>
      </w:r>
    </w:p>
    <w:p w14:paraId="56363A0D" w14:textId="751B30A4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9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Учреждение учитывает в составе основных средств материальные объекты имущества</w:t>
      </w:r>
      <w:r w:rsidR="00C207F0" w:rsidRPr="00C207F0">
        <w:rPr>
          <w:rFonts w:cstheme="minorHAnsi"/>
          <w:color w:val="000000"/>
          <w:sz w:val="24"/>
          <w:szCs w:val="24"/>
        </w:rPr>
        <w:t> 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независимо от их стоимости</w:t>
      </w:r>
      <w:r w:rsidR="00C207F0" w:rsidRPr="00C207F0">
        <w:rPr>
          <w:rFonts w:cstheme="minorHAnsi"/>
          <w:color w:val="000000"/>
          <w:sz w:val="24"/>
          <w:szCs w:val="24"/>
        </w:rPr>
        <w:t> 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со сроком полезного использования более 12 месяцев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795DD604" w14:textId="61911436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0</w:t>
      </w:r>
      <w:r w:rsidRPr="00C207F0">
        <w:rPr>
          <w:rFonts w:cstheme="minorHAnsi"/>
          <w:color w:val="000000"/>
          <w:sz w:val="24"/>
          <w:szCs w:val="24"/>
          <w:lang w:val="ru-RU"/>
        </w:rPr>
        <w:t>. В один инвентарный объект, признаваемый комплексом объектов основных сре</w:t>
      </w:r>
      <w:r w:rsidRPr="00C207F0">
        <w:rPr>
          <w:rFonts w:cstheme="minorHAnsi"/>
          <w:color w:val="000000"/>
          <w:sz w:val="24"/>
          <w:szCs w:val="24"/>
          <w:lang w:val="ru-RU"/>
        </w:rPr>
        <w:t>дств, объединяются объекты имущества несущественной стоимости, имеющие одинаковые сроки полезного и ожидаемого использования:</w:t>
      </w:r>
    </w:p>
    <w:p w14:paraId="1FE85ABB" w14:textId="77777777" w:rsidR="00B704DA" w:rsidRPr="00C207F0" w:rsidRDefault="00C207F0" w:rsidP="00C207F0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07F0">
        <w:rPr>
          <w:rFonts w:cstheme="minorHAnsi"/>
          <w:color w:val="000000"/>
          <w:sz w:val="24"/>
          <w:szCs w:val="24"/>
        </w:rPr>
        <w:t>объекты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библиотечного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фонда</w:t>
      </w:r>
      <w:proofErr w:type="spellEnd"/>
      <w:r w:rsidRPr="00C207F0">
        <w:rPr>
          <w:rFonts w:cstheme="minorHAnsi"/>
          <w:color w:val="000000"/>
          <w:sz w:val="24"/>
          <w:szCs w:val="24"/>
        </w:rPr>
        <w:t>;</w:t>
      </w:r>
    </w:p>
    <w:p w14:paraId="3165ED15" w14:textId="77777777" w:rsidR="006B15D0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5F08A133" w14:textId="2F754BA0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. В случае частичной ликвидации или </w:t>
      </w:r>
      <w:proofErr w:type="spellStart"/>
      <w:r w:rsidRPr="00C207F0">
        <w:rPr>
          <w:rFonts w:cstheme="minorHAnsi"/>
          <w:color w:val="000000"/>
          <w:sz w:val="24"/>
          <w:szCs w:val="24"/>
          <w:lang w:val="ru-RU"/>
        </w:rPr>
        <w:t>разукомплектации</w:t>
      </w:r>
      <w:proofErr w:type="spellEnd"/>
      <w:r w:rsidRPr="00C207F0">
        <w:rPr>
          <w:rFonts w:cstheme="minorHAnsi"/>
          <w:color w:val="000000"/>
          <w:sz w:val="24"/>
          <w:szCs w:val="24"/>
          <w:lang w:val="ru-RU"/>
        </w:rPr>
        <w:t xml:space="preserve"> объекта осно</w:t>
      </w:r>
      <w:r w:rsidRPr="00C207F0">
        <w:rPr>
          <w:rFonts w:cstheme="minorHAnsi"/>
          <w:color w:val="000000"/>
          <w:sz w:val="24"/>
          <w:szCs w:val="24"/>
          <w:lang w:val="ru-RU"/>
        </w:rPr>
        <w:t>вного средства, если стоимость ликвидируемых (разукомплектованных) частей не выделена в документах поставщика, стоимость таких частей определяется пропорционально следующему показателю (в порядке убывания важности):</w:t>
      </w:r>
    </w:p>
    <w:p w14:paraId="691CF7FE" w14:textId="77777777" w:rsidR="00B704DA" w:rsidRPr="00C207F0" w:rsidRDefault="00C207F0" w:rsidP="00C207F0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07F0">
        <w:rPr>
          <w:rFonts w:cstheme="minorHAnsi"/>
          <w:color w:val="000000"/>
          <w:sz w:val="24"/>
          <w:szCs w:val="24"/>
        </w:rPr>
        <w:t>площади</w:t>
      </w:r>
      <w:proofErr w:type="spellEnd"/>
      <w:r w:rsidRPr="00C207F0">
        <w:rPr>
          <w:rFonts w:cstheme="minorHAnsi"/>
          <w:color w:val="000000"/>
          <w:sz w:val="24"/>
          <w:szCs w:val="24"/>
        </w:rPr>
        <w:t>;</w:t>
      </w:r>
    </w:p>
    <w:p w14:paraId="1762BCA5" w14:textId="77777777" w:rsidR="00B704DA" w:rsidRPr="00C207F0" w:rsidRDefault="00C207F0" w:rsidP="00C207F0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</w:rPr>
        <w:t>объему;</w:t>
      </w:r>
    </w:p>
    <w:p w14:paraId="41EBB299" w14:textId="77777777" w:rsidR="00B704DA" w:rsidRPr="00C207F0" w:rsidRDefault="00C207F0" w:rsidP="00C207F0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</w:rPr>
        <w:t>весу;</w:t>
      </w:r>
    </w:p>
    <w:p w14:paraId="0A2F7B51" w14:textId="77777777" w:rsidR="00B704DA" w:rsidRPr="00C207F0" w:rsidRDefault="00C207F0" w:rsidP="00C207F0">
      <w:pPr>
        <w:numPr>
          <w:ilvl w:val="0"/>
          <w:numId w:val="4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иному показателю,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установленному комиссией по поступлению и выбытию активов.</w:t>
      </w:r>
    </w:p>
    <w:p w14:paraId="5A9A7CD5" w14:textId="3A8FF6A0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2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. Затраты на создание активов при проведении регулярных осмотров на предмет наличия дефектов, являющихся обязательным условием их эксплуатации, а также при проведении ремонтов (модернизаций, </w:t>
      </w:r>
      <w:proofErr w:type="spellStart"/>
      <w:r w:rsidRPr="00C207F0">
        <w:rPr>
          <w:rFonts w:cstheme="minorHAnsi"/>
          <w:color w:val="000000"/>
          <w:sz w:val="24"/>
          <w:szCs w:val="24"/>
          <w:lang w:val="ru-RU"/>
        </w:rPr>
        <w:t>доо</w:t>
      </w:r>
      <w:r w:rsidRPr="00C207F0">
        <w:rPr>
          <w:rFonts w:cstheme="minorHAnsi"/>
          <w:color w:val="000000"/>
          <w:sz w:val="24"/>
          <w:szCs w:val="24"/>
          <w:lang w:val="ru-RU"/>
        </w:rPr>
        <w:t>борудований</w:t>
      </w:r>
      <w:proofErr w:type="spellEnd"/>
      <w:r w:rsidRPr="00C207F0">
        <w:rPr>
          <w:rFonts w:cstheme="minorHAnsi"/>
          <w:color w:val="000000"/>
          <w:sz w:val="24"/>
          <w:szCs w:val="24"/>
          <w:lang w:val="ru-RU"/>
        </w:rPr>
        <w:t>, реконструкций, в том числе с элементами реставраций, технических перевооружений) формируют объем капитальных вложений с дальнейшим признанием в стоимости объекта основных средств. Одновременно учтенная ранее в стоимости объекта сумма затрат на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проведение аналогичного мероприятия списывается в расходы текущего периода с учетом накопленной амортизации.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Данное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правило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C207F0">
        <w:rPr>
          <w:rFonts w:cstheme="minorHAnsi"/>
          <w:color w:val="000000"/>
          <w:sz w:val="24"/>
          <w:szCs w:val="24"/>
        </w:rPr>
        <w:t>применяется</w:t>
      </w:r>
      <w:proofErr w:type="spellEnd"/>
      <w:r w:rsidRPr="00C207F0">
        <w:rPr>
          <w:rFonts w:cstheme="minorHAnsi"/>
          <w:color w:val="000000"/>
          <w:sz w:val="24"/>
          <w:szCs w:val="24"/>
        </w:rPr>
        <w:t xml:space="preserve"> к следующим группам основных средств:</w:t>
      </w:r>
    </w:p>
    <w:p w14:paraId="73B3F03C" w14:textId="77777777" w:rsidR="00B704DA" w:rsidRPr="00C207F0" w:rsidRDefault="00C207F0" w:rsidP="00C207F0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</w:rPr>
        <w:t>машины и оборудование;</w:t>
      </w:r>
    </w:p>
    <w:p w14:paraId="59142D79" w14:textId="77777777" w:rsidR="00B704DA" w:rsidRPr="00C207F0" w:rsidRDefault="00C207F0" w:rsidP="00C207F0">
      <w:pPr>
        <w:numPr>
          <w:ilvl w:val="0"/>
          <w:numId w:val="5"/>
        </w:numPr>
        <w:ind w:left="780" w:right="180"/>
        <w:jc w:val="both"/>
        <w:rPr>
          <w:rFonts w:cstheme="minorHAnsi"/>
          <w:color w:val="000000"/>
          <w:sz w:val="24"/>
          <w:szCs w:val="24"/>
        </w:rPr>
      </w:pPr>
      <w:r w:rsidRPr="00C207F0">
        <w:rPr>
          <w:rFonts w:cstheme="minorHAnsi"/>
          <w:color w:val="000000"/>
          <w:sz w:val="24"/>
          <w:szCs w:val="24"/>
        </w:rPr>
        <w:t>транспортные средства.</w:t>
      </w:r>
    </w:p>
    <w:p w14:paraId="2A6BF055" w14:textId="53CB8DE8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3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. Начисление 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амортизации основных средств осуществляется </w:t>
      </w:r>
      <w:r w:rsidRPr="00C207F0">
        <w:rPr>
          <w:rFonts w:cstheme="minorHAnsi"/>
          <w:color w:val="000000"/>
          <w:sz w:val="24"/>
          <w:szCs w:val="24"/>
          <w:lang w:val="ru-RU"/>
        </w:rPr>
        <w:t>линейным методом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4C966A50" w14:textId="215FED1E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4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Pr="00C207F0">
        <w:rPr>
          <w:rFonts w:cstheme="minorHAnsi"/>
          <w:color w:val="000000"/>
          <w:sz w:val="24"/>
          <w:szCs w:val="24"/>
        </w:rPr>
        <w:t> </w:t>
      </w:r>
      <w:r w:rsidR="006B15D0" w:rsidRPr="00C207F0">
        <w:rPr>
          <w:rFonts w:cstheme="minorHAnsi"/>
          <w:sz w:val="24"/>
          <w:szCs w:val="24"/>
          <w:lang w:val="ru-RU"/>
        </w:rPr>
        <w:t>На дату переоценки остаточная стоимость объекта пересчитывается до переоцененной стоимости актива. При этом накопленная амортизация относится на уменьшение балансовой стоимости и увеличение остаточной стоимости</w:t>
      </w:r>
      <w:r w:rsidR="006B15D0" w:rsidRPr="00C207F0">
        <w:rPr>
          <w:rFonts w:cstheme="minorHAnsi"/>
          <w:sz w:val="24"/>
          <w:szCs w:val="24"/>
          <w:lang w:val="ru-RU"/>
        </w:rPr>
        <w:t xml:space="preserve"> </w:t>
      </w:r>
      <w:r w:rsidR="006B15D0" w:rsidRPr="00C207F0">
        <w:rPr>
          <w:rFonts w:cstheme="minorHAnsi"/>
          <w:sz w:val="24"/>
          <w:szCs w:val="24"/>
          <w:lang w:val="ru-RU"/>
        </w:rPr>
        <w:t>на суммы дооценки ее до справедливой стоимости. С момента переоценки амортизация начисляется на оставшийся срок полезного использования по той же норме, что и до переоценки.</w:t>
      </w:r>
    </w:p>
    <w:p w14:paraId="41794F76" w14:textId="5940FA54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lastRenderedPageBreak/>
        <w:t>1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5</w:t>
      </w:r>
      <w:r w:rsidRPr="00C207F0">
        <w:rPr>
          <w:rFonts w:cstheme="minorHAnsi"/>
          <w:color w:val="000000"/>
          <w:sz w:val="24"/>
          <w:szCs w:val="24"/>
          <w:lang w:val="ru-RU"/>
        </w:rPr>
        <w:t>. Основные сред</w:t>
      </w:r>
      <w:r w:rsidRPr="00C207F0">
        <w:rPr>
          <w:rFonts w:cstheme="minorHAnsi"/>
          <w:color w:val="000000"/>
          <w:sz w:val="24"/>
          <w:szCs w:val="24"/>
          <w:lang w:val="ru-RU"/>
        </w:rPr>
        <w:t>ства стоимостью до 10 000 руб. включительно, находящиеся в эксплуатации, учитываются на забалансовом счете 21 по балансовой стоимости.</w:t>
      </w:r>
    </w:p>
    <w:p w14:paraId="65EA37E2" w14:textId="27A583D7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16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="00C207F0" w:rsidRPr="00C207F0">
        <w:rPr>
          <w:rFonts w:cstheme="minorHAnsi"/>
          <w:color w:val="000000"/>
          <w:sz w:val="24"/>
          <w:szCs w:val="24"/>
        </w:rPr>
        <w:t> 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Расходы на доставку нескольких имущественных объектов распределяются в первоначальную стоимость этих объектов пропорц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ионально их стоимости, указанной в договоре поставки.</w:t>
      </w:r>
    </w:p>
    <w:p w14:paraId="09A9F8A7" w14:textId="27FCB7C9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18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 xml:space="preserve">. Учреждение учитывает в составе материальных запасов материальные объекты, 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а также пр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оизводственный и хозяйственный инвентарь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58B4D357" w14:textId="152BBEC3" w:rsidR="00B704DA" w:rsidRPr="00C207F0" w:rsidRDefault="006B15D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19</w:t>
      </w:r>
      <w:r w:rsidR="00C207F0" w:rsidRPr="00C207F0">
        <w:rPr>
          <w:rFonts w:cstheme="minorHAnsi"/>
          <w:color w:val="000000"/>
          <w:sz w:val="24"/>
          <w:szCs w:val="24"/>
          <w:lang w:val="ru-RU"/>
        </w:rPr>
        <w:t>. Единица учета материальных запасов в учреждении – номенклатурная (реестровая) единица. Исключения:</w:t>
      </w:r>
    </w:p>
    <w:p w14:paraId="2C1CA50C" w14:textId="48F0C6BB" w:rsidR="00B704DA" w:rsidRPr="00C207F0" w:rsidRDefault="00C207F0" w:rsidP="00C207F0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группы материальных запасов, характеристики которых совпадают, напр</w:t>
      </w:r>
      <w:r w:rsidRPr="00C207F0">
        <w:rPr>
          <w:rFonts w:cstheme="minorHAnsi"/>
          <w:color w:val="000000"/>
          <w:sz w:val="24"/>
          <w:szCs w:val="24"/>
          <w:lang w:val="ru-RU"/>
        </w:rPr>
        <w:t>имер: офисная бумага одного формата с одинаковым количеством листов в пачке, кнопки канцелярские с одинаковыми диаметром и количеством штук в коробке и т. д. Единица учета таких материальных запасов – однородная (реестровая) группа запасов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.</w:t>
      </w:r>
    </w:p>
    <w:p w14:paraId="5804D38A" w14:textId="77777777" w:rsidR="006B15D0" w:rsidRPr="00C207F0" w:rsidRDefault="006B15D0" w:rsidP="00C207F0">
      <w:p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B264190" w14:textId="6097CC79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</w:t>
      </w:r>
      <w:r w:rsidR="006B15D0" w:rsidRPr="00C207F0">
        <w:rPr>
          <w:rFonts w:cstheme="minorHAnsi"/>
          <w:color w:val="000000"/>
          <w:sz w:val="24"/>
          <w:szCs w:val="24"/>
          <w:lang w:val="ru-RU"/>
        </w:rPr>
        <w:t>0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Pr="00C207F0">
        <w:rPr>
          <w:rFonts w:cstheme="minorHAnsi"/>
          <w:color w:val="000000"/>
          <w:sz w:val="24"/>
          <w:szCs w:val="24"/>
        </w:rPr>
        <w:t> </w:t>
      </w:r>
      <w:r w:rsidRPr="00C207F0">
        <w:rPr>
          <w:rFonts w:cstheme="minorHAnsi"/>
          <w:color w:val="000000"/>
          <w:sz w:val="24"/>
          <w:szCs w:val="24"/>
          <w:lang w:val="ru-RU"/>
        </w:rPr>
        <w:t>Списание материальных запасов производится по средней фактической стоимости.</w:t>
      </w:r>
    </w:p>
    <w:p w14:paraId="1AC18034" w14:textId="257151FB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21</w:t>
      </w:r>
      <w:r w:rsidRPr="00C207F0">
        <w:rPr>
          <w:rFonts w:cstheme="minorHAnsi"/>
          <w:color w:val="000000"/>
          <w:sz w:val="24"/>
          <w:szCs w:val="24"/>
          <w:lang w:val="ru-RU"/>
        </w:rPr>
        <w:t>. Денежные средства выдаются под отчет на основании приказа руководителя или служебной записки, согласованной с руководителем. Выдача денежных средств под отчет производится путем:</w:t>
      </w:r>
    </w:p>
    <w:p w14:paraId="0C600E1B" w14:textId="0762C442" w:rsidR="00B704DA" w:rsidRPr="00C207F0" w:rsidRDefault="00C207F0" w:rsidP="00C207F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выдачи из кассы. </w:t>
      </w:r>
    </w:p>
    <w:p w14:paraId="5C09D2A9" w14:textId="77777777" w:rsidR="00B704DA" w:rsidRPr="00C207F0" w:rsidRDefault="00C207F0" w:rsidP="00C207F0">
      <w:pPr>
        <w:numPr>
          <w:ilvl w:val="0"/>
          <w:numId w:val="9"/>
        </w:numPr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перечисления на зарплатную карту материально ответственного лица.</w:t>
      </w:r>
    </w:p>
    <w:p w14:paraId="7FE387B7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Способ выдачи денежных средств указывается в сл</w:t>
      </w:r>
      <w:r w:rsidRPr="00C207F0">
        <w:rPr>
          <w:rFonts w:cstheme="minorHAnsi"/>
          <w:color w:val="000000"/>
          <w:sz w:val="24"/>
          <w:szCs w:val="24"/>
          <w:lang w:val="ru-RU"/>
        </w:rPr>
        <w:t>ужебной записке или приказе руководителя.</w:t>
      </w:r>
    </w:p>
    <w:p w14:paraId="56DA6E04" w14:textId="5A59101E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22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Pr="00C207F0">
        <w:rPr>
          <w:rFonts w:cstheme="minorHAnsi"/>
          <w:color w:val="000000"/>
          <w:sz w:val="24"/>
          <w:szCs w:val="24"/>
        </w:rPr>
        <w:t> </w:t>
      </w:r>
      <w:r w:rsidRPr="00C207F0">
        <w:rPr>
          <w:rFonts w:cstheme="minorHAnsi"/>
          <w:color w:val="000000"/>
          <w:sz w:val="24"/>
          <w:szCs w:val="24"/>
          <w:lang w:val="ru-RU"/>
        </w:rPr>
        <w:t>Учреждение выдает денежные средства под отчет штатным сотрудникам.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14:paraId="14BB7715" w14:textId="27152BE0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23</w:t>
      </w:r>
      <w:r w:rsidRPr="00C207F0">
        <w:rPr>
          <w:rFonts w:cstheme="minorHAnsi"/>
          <w:color w:val="000000"/>
          <w:sz w:val="24"/>
          <w:szCs w:val="24"/>
          <w:lang w:val="ru-RU"/>
        </w:rPr>
        <w:t>.</w:t>
      </w:r>
      <w:r w:rsidRPr="00C207F0">
        <w:rPr>
          <w:rFonts w:cstheme="minorHAnsi"/>
          <w:color w:val="000000"/>
          <w:sz w:val="24"/>
          <w:szCs w:val="24"/>
        </w:rPr>
        <w:t> </w:t>
      </w:r>
      <w:r w:rsidRPr="00C207F0">
        <w:rPr>
          <w:rFonts w:cstheme="minorHAnsi"/>
          <w:color w:val="000000"/>
          <w:sz w:val="24"/>
          <w:szCs w:val="24"/>
          <w:lang w:val="ru-RU"/>
        </w:rPr>
        <w:t>Денежные средства от виновных лиц в возмещение ущерба, причиненного нефинансовым активам, отражаются по коду вида деятельности «2» – приносящая доход деятельность (собственные доходы учреждения).</w:t>
      </w:r>
    </w:p>
    <w:p w14:paraId="76D41C1E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Возмещение в натуральной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форме ущерба, причиненного нефинансовым активам, отражается по коду вида финансового обеспечения (деятельности), по которому активы учитывались.</w:t>
      </w:r>
    </w:p>
    <w:p w14:paraId="0F301DB3" w14:textId="5B4A971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24</w:t>
      </w:r>
      <w:r w:rsidRPr="00C207F0">
        <w:rPr>
          <w:rFonts w:cstheme="minorHAnsi"/>
          <w:color w:val="000000"/>
          <w:sz w:val="24"/>
          <w:szCs w:val="24"/>
          <w:lang w:val="ru-RU"/>
        </w:rPr>
        <w:t>. Кредиторская задолженность, не востребованная кредитором, списывается на финансовый результат на основании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решения инвентаризационной комиссии о признании задолженности невостребованной.</w:t>
      </w:r>
      <w:r w:rsidRPr="00C207F0">
        <w:rPr>
          <w:rFonts w:cstheme="minorHAnsi"/>
          <w:color w:val="000000"/>
          <w:sz w:val="24"/>
          <w:szCs w:val="24"/>
        </w:rPr>
        <w:t> 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Порядок принятия решения о списании с балансового и забалансового учета утвержден в положении о списании кредиторской </w:t>
      </w:r>
      <w:proofErr w:type="gramStart"/>
      <w:r w:rsidRPr="00C207F0">
        <w:rPr>
          <w:rFonts w:cstheme="minorHAnsi"/>
          <w:color w:val="000000"/>
          <w:sz w:val="24"/>
          <w:szCs w:val="24"/>
          <w:lang w:val="ru-RU"/>
        </w:rPr>
        <w:t>задолженности .</w:t>
      </w:r>
      <w:proofErr w:type="gramEnd"/>
    </w:p>
    <w:p w14:paraId="69DAAD31" w14:textId="69523E6D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25</w:t>
      </w:r>
      <w:r w:rsidRPr="00C207F0">
        <w:rPr>
          <w:rFonts w:cstheme="minorHAnsi"/>
          <w:color w:val="000000"/>
          <w:sz w:val="24"/>
          <w:szCs w:val="24"/>
          <w:lang w:val="ru-RU"/>
        </w:rPr>
        <w:t>. В учреждении создаются:</w:t>
      </w:r>
    </w:p>
    <w:p w14:paraId="56393F57" w14:textId="77777777" w:rsidR="00C207F0" w:rsidRPr="00C207F0" w:rsidRDefault="00C207F0" w:rsidP="00C207F0">
      <w:pPr>
        <w:spacing w:line="360" w:lineRule="auto"/>
        <w:jc w:val="both"/>
        <w:rPr>
          <w:rFonts w:cstheme="minorHAnsi"/>
          <w:sz w:val="24"/>
          <w:szCs w:val="24"/>
          <w:lang w:val="ru-RU"/>
        </w:rPr>
      </w:pPr>
      <w:r w:rsidRPr="00C207F0">
        <w:rPr>
          <w:rFonts w:cstheme="minorHAnsi"/>
          <w:sz w:val="24"/>
          <w:szCs w:val="24"/>
          <w:lang w:val="ru-RU"/>
        </w:rPr>
        <w:t>- по выплатам персоналу</w:t>
      </w:r>
    </w:p>
    <w:p w14:paraId="6D3FC8EA" w14:textId="77777777" w:rsidR="00C207F0" w:rsidRPr="00C207F0" w:rsidRDefault="00C207F0" w:rsidP="00C207F0">
      <w:pPr>
        <w:spacing w:line="360" w:lineRule="auto"/>
        <w:jc w:val="both"/>
        <w:rPr>
          <w:rFonts w:cstheme="minorHAnsi"/>
          <w:sz w:val="24"/>
          <w:szCs w:val="24"/>
          <w:lang w:val="ru-RU"/>
        </w:rPr>
      </w:pPr>
      <w:r w:rsidRPr="00C207F0">
        <w:rPr>
          <w:rFonts w:cstheme="minorHAnsi"/>
          <w:sz w:val="24"/>
          <w:szCs w:val="24"/>
          <w:lang w:val="ru-RU"/>
        </w:rPr>
        <w:lastRenderedPageBreak/>
        <w:t>-</w:t>
      </w:r>
      <w:r w:rsidRPr="00C207F0">
        <w:rPr>
          <w:rFonts w:cstheme="minorHAnsi"/>
          <w:sz w:val="24"/>
          <w:szCs w:val="24"/>
        </w:rPr>
        <w:t> </w:t>
      </w:r>
      <w:r w:rsidRPr="00C207F0">
        <w:rPr>
          <w:rFonts w:cstheme="minorHAnsi"/>
          <w:sz w:val="24"/>
          <w:szCs w:val="24"/>
          <w:lang w:val="ru-RU"/>
        </w:rPr>
        <w:t>по искам и претензионным требованиям</w:t>
      </w:r>
    </w:p>
    <w:p w14:paraId="430BB0D1" w14:textId="77777777" w:rsidR="00C207F0" w:rsidRPr="00C207F0" w:rsidRDefault="00C207F0" w:rsidP="00C207F0">
      <w:pPr>
        <w:spacing w:line="360" w:lineRule="auto"/>
        <w:jc w:val="both"/>
        <w:rPr>
          <w:rFonts w:cstheme="minorHAnsi"/>
          <w:sz w:val="24"/>
          <w:szCs w:val="24"/>
          <w:lang w:val="ru-RU"/>
        </w:rPr>
      </w:pPr>
      <w:r w:rsidRPr="00C207F0">
        <w:rPr>
          <w:rFonts w:cstheme="minorHAnsi"/>
          <w:sz w:val="24"/>
          <w:szCs w:val="24"/>
          <w:lang w:val="ru-RU"/>
        </w:rPr>
        <w:t>-</w:t>
      </w:r>
      <w:r w:rsidRPr="00C207F0">
        <w:rPr>
          <w:rFonts w:cstheme="minorHAnsi"/>
          <w:sz w:val="24"/>
          <w:szCs w:val="24"/>
        </w:rPr>
        <w:t> </w:t>
      </w:r>
      <w:r w:rsidRPr="00C207F0">
        <w:rPr>
          <w:rFonts w:cstheme="minorHAnsi"/>
          <w:sz w:val="24"/>
          <w:szCs w:val="24"/>
          <w:lang w:val="ru-RU"/>
        </w:rPr>
        <w:t>на оплату обязательств, по которым нет документов.</w:t>
      </w:r>
    </w:p>
    <w:p w14:paraId="1D541667" w14:textId="10564B33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26</w:t>
      </w:r>
      <w:r w:rsidRPr="00C207F0">
        <w:rPr>
          <w:rFonts w:cstheme="minorHAnsi"/>
          <w:color w:val="000000"/>
          <w:sz w:val="24"/>
          <w:szCs w:val="24"/>
          <w:lang w:val="ru-RU"/>
        </w:rPr>
        <w:t>. В целях составления отчета о движении денежных средств величина денежных средств</w:t>
      </w:r>
      <w:r w:rsidRPr="00C207F0">
        <w:rPr>
          <w:rFonts w:cstheme="minorHAnsi"/>
          <w:color w:val="000000"/>
          <w:sz w:val="24"/>
          <w:szCs w:val="24"/>
          <w:lang w:val="ru-RU"/>
        </w:rPr>
        <w:t xml:space="preserve"> определяется прямым методом и рассчитывается как разница между всеми денежными притоками учреждения от всех видов деятельности и их оттоками.</w:t>
      </w:r>
    </w:p>
    <w:p w14:paraId="3DEC40D0" w14:textId="532D24DA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37. Бухгалтерская отчетность формируется и хранится в виде электронного документа в информационной системе «Свод Смарт</w:t>
      </w:r>
      <w:r w:rsidRPr="00C207F0">
        <w:rPr>
          <w:rFonts w:cstheme="minorHAnsi"/>
          <w:color w:val="000000"/>
          <w:sz w:val="24"/>
          <w:szCs w:val="24"/>
          <w:lang w:val="ru-RU"/>
        </w:rPr>
        <w:t>». Бумажная копия комплекта отчетности хранится у главного бухгалтера.</w:t>
      </w:r>
    </w:p>
    <w:p w14:paraId="2B7F4BC6" w14:textId="77777777" w:rsidR="00B704DA" w:rsidRPr="00C207F0" w:rsidRDefault="00C207F0" w:rsidP="00C207F0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Отдельными</w:t>
      </w:r>
      <w:r w:rsidRPr="00C207F0">
        <w:rPr>
          <w:rFonts w:cstheme="minorHAnsi"/>
          <w:b/>
          <w:bCs/>
          <w:color w:val="000000"/>
          <w:sz w:val="24"/>
          <w:szCs w:val="24"/>
        </w:rPr>
        <w:t> </w:t>
      </w: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приложениями</w:t>
      </w:r>
      <w:r w:rsidRPr="00C207F0">
        <w:rPr>
          <w:rFonts w:cstheme="minorHAnsi"/>
          <w:b/>
          <w:bCs/>
          <w:color w:val="000000"/>
          <w:sz w:val="24"/>
          <w:szCs w:val="24"/>
        </w:rPr>
        <w:t> </w:t>
      </w: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к</w:t>
      </w:r>
      <w:r w:rsidRPr="00C207F0">
        <w:rPr>
          <w:rFonts w:cstheme="minorHAnsi"/>
          <w:b/>
          <w:bCs/>
          <w:color w:val="000000"/>
          <w:sz w:val="24"/>
          <w:szCs w:val="24"/>
        </w:rPr>
        <w:t> </w:t>
      </w: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учетной</w:t>
      </w:r>
      <w:r w:rsidRPr="00C207F0">
        <w:rPr>
          <w:rFonts w:cstheme="minorHAnsi"/>
          <w:b/>
          <w:bCs/>
          <w:color w:val="000000"/>
          <w:sz w:val="24"/>
          <w:szCs w:val="24"/>
        </w:rPr>
        <w:t> </w:t>
      </w: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политике</w:t>
      </w:r>
      <w:r w:rsidRPr="00C207F0">
        <w:rPr>
          <w:rFonts w:cstheme="minorHAnsi"/>
          <w:b/>
          <w:bCs/>
          <w:color w:val="000000"/>
          <w:sz w:val="24"/>
          <w:szCs w:val="24"/>
        </w:rPr>
        <w:t> </w:t>
      </w:r>
      <w:r w:rsidRPr="00C207F0">
        <w:rPr>
          <w:rFonts w:cstheme="minorHAnsi"/>
          <w:b/>
          <w:bCs/>
          <w:color w:val="000000"/>
          <w:sz w:val="24"/>
          <w:szCs w:val="24"/>
          <w:lang w:val="ru-RU"/>
        </w:rPr>
        <w:t>оформлены:</w:t>
      </w:r>
    </w:p>
    <w:p w14:paraId="38D21482" w14:textId="6A9FBEAF" w:rsidR="00B704DA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График документооборота</w:t>
      </w:r>
    </w:p>
    <w:p w14:paraId="0D6320E9" w14:textId="4B350E86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Положение о внутреннем контроле</w:t>
      </w:r>
    </w:p>
    <w:p w14:paraId="4D7B1980" w14:textId="0DF4A542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Положение о комиссии по поступлению и выбытию активов</w:t>
      </w:r>
    </w:p>
    <w:p w14:paraId="7D7490EA" w14:textId="66E7A8EC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Положение </w:t>
      </w:r>
      <w:r w:rsidRPr="00C207F0">
        <w:rPr>
          <w:rFonts w:cstheme="minorHAnsi"/>
          <w:color w:val="000000"/>
          <w:sz w:val="24"/>
          <w:szCs w:val="24"/>
          <w:lang w:val="ru-RU"/>
        </w:rPr>
        <w:t>о признании дебиторской задолженности сомнительной или безнадежной к взысканию</w:t>
      </w:r>
    </w:p>
    <w:p w14:paraId="6048462A" w14:textId="170F9F27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Положение о признании кредиторской задолженности невостребованной</w:t>
      </w:r>
    </w:p>
    <w:p w14:paraId="4D59584F" w14:textId="17405B4A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Порядок расчета резерва предстоящих расходов по выплатам персоналу</w:t>
      </w:r>
    </w:p>
    <w:p w14:paraId="1AFAEFD7" w14:textId="6F1BEF7E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Порядок принятия обязательств</w:t>
      </w:r>
    </w:p>
    <w:p w14:paraId="1DBFABE9" w14:textId="1639C3DE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Порядок признания в бухгалтерском учете и раскрытия в бухгалтерской (финансовой) отчетности событий после отчетной даты</w:t>
      </w:r>
    </w:p>
    <w:p w14:paraId="411BEAFF" w14:textId="7E60FD91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 xml:space="preserve">Положение об инвентаризационной комиссии ГАУ СО </w:t>
      </w:r>
      <w:proofErr w:type="gramStart"/>
      <w:r w:rsidRPr="00C207F0">
        <w:rPr>
          <w:rFonts w:cstheme="minorHAnsi"/>
          <w:color w:val="000000"/>
          <w:sz w:val="24"/>
          <w:szCs w:val="24"/>
          <w:lang w:val="ru-RU"/>
        </w:rPr>
        <w:t>АО  «</w:t>
      </w:r>
      <w:proofErr w:type="gramEnd"/>
      <w:r w:rsidRPr="00C207F0">
        <w:rPr>
          <w:rFonts w:cstheme="minorHAnsi"/>
          <w:color w:val="000000"/>
          <w:sz w:val="24"/>
          <w:szCs w:val="24"/>
          <w:lang w:val="ru-RU"/>
        </w:rPr>
        <w:t>Дом социального обслуживания «Усадьба»</w:t>
      </w:r>
    </w:p>
    <w:p w14:paraId="69ECAC0B" w14:textId="2AB99680" w:rsidR="00C207F0" w:rsidRPr="00C207F0" w:rsidRDefault="00C207F0" w:rsidP="00C207F0">
      <w:pPr>
        <w:pStyle w:val="a3"/>
        <w:numPr>
          <w:ilvl w:val="2"/>
          <w:numId w:val="4"/>
        </w:num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C207F0">
        <w:rPr>
          <w:rFonts w:cstheme="minorHAnsi"/>
          <w:color w:val="000000"/>
          <w:sz w:val="24"/>
          <w:szCs w:val="24"/>
          <w:lang w:val="ru-RU"/>
        </w:rPr>
        <w:t>Положение о порядке проведения инвентаризации кассы</w:t>
      </w:r>
    </w:p>
    <w:p w14:paraId="2CCF83B8" w14:textId="2FFCEDCE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153BC803" w14:textId="3174DC34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6B308ACF" w14:textId="404A11D3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49A9168" w14:textId="68C9471A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0CB9A842" w14:textId="4978B076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36167975" w14:textId="173E4823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4B6216E5" w14:textId="0D15212B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EA61727" w14:textId="44D33DA3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6F06376" w14:textId="7F24B07B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3D936063" w14:textId="59E579A0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5377C9CA" w14:textId="77777777" w:rsidR="00C207F0" w:rsidRPr="00C207F0" w:rsidRDefault="00C207F0" w:rsidP="00C207F0">
      <w:pPr>
        <w:pStyle w:val="a3"/>
        <w:ind w:left="2160"/>
        <w:jc w:val="both"/>
        <w:rPr>
          <w:rFonts w:cstheme="minorHAnsi"/>
          <w:color w:val="000000"/>
          <w:sz w:val="24"/>
          <w:szCs w:val="24"/>
          <w:lang w:val="ru-RU"/>
        </w:rPr>
      </w:pPr>
    </w:p>
    <w:sectPr w:rsidR="00C207F0" w:rsidRPr="00C207F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5E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A32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C45EB"/>
    <w:multiLevelType w:val="multilevel"/>
    <w:tmpl w:val="8D50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9366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8C12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341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E47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E53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254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96B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E12F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6B15D0"/>
    <w:rsid w:val="00B704DA"/>
    <w:rsid w:val="00B73A5A"/>
    <w:rsid w:val="00C207F0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EB9A"/>
  <w15:docId w15:val="{CCBC1629-B20F-415D-A5A4-4DFF41C8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20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3</cp:revision>
  <dcterms:created xsi:type="dcterms:W3CDTF">2011-11-02T04:15:00Z</dcterms:created>
  <dcterms:modified xsi:type="dcterms:W3CDTF">2025-12-10T06:00:00Z</dcterms:modified>
</cp:coreProperties>
</file>